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3303" w14:textId="22AB84D7" w:rsidR="00AD42FC" w:rsidRPr="00D03A13" w:rsidRDefault="00AD42FC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New CLoA Template</w:t>
      </w:r>
    </w:p>
    <w:p w14:paraId="0DF80323" w14:textId="3BF80CBC" w:rsidR="00AD42FC" w:rsidRPr="00D03A13" w:rsidRDefault="00AD42FC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D03A13">
        <w:rPr>
          <w:rFonts w:eastAsia="Times New Roman" w:cs="+mn-cs"/>
          <w:b/>
          <w:bCs/>
          <w:color w:val="000000"/>
          <w:kern w:val="24"/>
          <w:sz w:val="40"/>
          <w:szCs w:val="40"/>
          <w:u w:val="single"/>
          <w:lang w:bidi="ar-SA"/>
        </w:rPr>
        <w:t>Purpose, Ground Rules &amp; Logistics</w:t>
      </w:r>
    </w:p>
    <w:p w14:paraId="680F0123" w14:textId="77777777" w:rsidR="00721837" w:rsidRPr="00AD42FC" w:rsidRDefault="00721837" w:rsidP="00AD42FC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E9D1D7E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A single CLoA template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which caters for both 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Geo &amp; Non-Geo 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Numbers including ALL order types (i.e</w:t>
      </w: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lang w:bidi="ar-SA"/>
        </w:rPr>
        <w:t xml:space="preserve">. </w:t>
      </w:r>
      <w:r w:rsidRPr="00A80B9C">
        <w:rPr>
          <w:rFonts w:eastAsia="+mn-ea" w:cs="+mn-cs"/>
          <w:color w:val="000000"/>
          <w:kern w:val="24"/>
          <w:sz w:val="24"/>
          <w:szCs w:val="24"/>
          <w:u w:val="single"/>
          <w:lang w:bidi="ar-SA"/>
        </w:rPr>
        <w:t>Single, Multi-line, Multi-number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)</w:t>
      </w:r>
    </w:p>
    <w:p w14:paraId="6C816B6C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Customer authority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initiate the port order</w:t>
      </w:r>
    </w:p>
    <w:p w14:paraId="3C0309C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proof of ownership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(i.e. legal right to port the numbers concerned)</w:t>
      </w:r>
    </w:p>
    <w:p w14:paraId="5B9B7873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authority (to the current provider) to share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associated with the current service, with the new (gaining) provider, if requested to do so. On receipt of a request for information from the GP,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the LP is obliged to engage, as necessary, with the GP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to ensure an accurate port order can be raised.</w:t>
      </w:r>
    </w:p>
    <w:p w14:paraId="7668CD75" w14:textId="615B2F7A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regarding the specific numbers to be ported.</w:t>
      </w:r>
    </w:p>
    <w:p w14:paraId="02394520" w14:textId="27F3C7D7" w:rsidR="004740E9" w:rsidRPr="00A80B9C" w:rsidRDefault="004740E9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</w:t>
      </w:r>
      <w:r w:rsidR="0086529D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vides Main Billing Number (MBN) </w:t>
      </w:r>
      <w:r w:rsidR="00A82075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if customer can retrieve it from</w:t>
      </w:r>
      <w:r w:rsidR="004F3DB1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recent bill</w:t>
      </w:r>
      <w:r w:rsidR="00D86C09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D9F011C" w14:textId="68334D58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 accurate post code details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(Billing &amp; Site-specific) to support any order validation checks which may need to be undertaken by the Losing N/W CP.</w:t>
      </w:r>
    </w:p>
    <w:p w14:paraId="132B255A" w14:textId="0D0CD502" w:rsidR="00F32A46" w:rsidRPr="00A80B9C" w:rsidRDefault="00F32A46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Provides</w:t>
      </w:r>
      <w:r w:rsidR="007949F8"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 additional site address details where multiple sites are involved in the port order</w:t>
      </w:r>
    </w:p>
    <w:p w14:paraId="68CA15BB" w14:textId="7777777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 xml:space="preserve">Provides name, address and contact details for the two Retailers involved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(i.e.Gaining &amp; Losing)</w:t>
      </w:r>
    </w:p>
    <w:p w14:paraId="2BB09468" w14:textId="383AEF27" w:rsidR="00AD42FC" w:rsidRPr="00A80B9C" w:rsidRDefault="00AD42FC" w:rsidP="00721837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 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Non-Geo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–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u w:val="single"/>
          <w:lang w:bidi="ar-SA"/>
        </w:rPr>
        <w:t xml:space="preserve">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A CLoA must always be obtained</w:t>
      </w:r>
      <w:r w:rsidR="00B3579B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66FAD96B" w14:textId="4073DEE6" w:rsidR="00E82683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M/L Numbers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lang w:bidi="ar-SA"/>
        </w:rPr>
        <w:t xml:space="preserve"> -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A CLoA must always be obtained</w:t>
      </w:r>
      <w:r w:rsidR="005024AE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Gaining Provider (GP)</w:t>
      </w:r>
    </w:p>
    <w:p w14:paraId="404635B0" w14:textId="5A329751" w:rsidR="00AD42FC" w:rsidRPr="00A80B9C" w:rsidRDefault="00AD42FC" w:rsidP="00000953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Geo S/L Numbers – For Business End Users (i.e. non-automated order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u w:val="single"/>
          <w:lang w:bidi="ar-SA"/>
        </w:rPr>
        <w:t xml:space="preserve">), </w:t>
      </w:r>
      <w:r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- A CLoA must always be obtained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by the Gaining Provider</w:t>
      </w:r>
      <w:r w:rsidR="00281125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 xml:space="preserve"> </w:t>
      </w:r>
      <w:r w:rsidR="00E82683" w:rsidRPr="00A80B9C">
        <w:rPr>
          <w:rFonts w:eastAsia="Times New Roman" w:cs="Times New Roman"/>
          <w:b/>
          <w:bCs/>
          <w:color w:val="FF0000"/>
          <w:kern w:val="24"/>
          <w:sz w:val="24"/>
          <w:szCs w:val="24"/>
          <w:lang w:bidi="ar-SA"/>
        </w:rPr>
        <w:t>(GP)</w:t>
      </w:r>
    </w:p>
    <w:p w14:paraId="71E1EF4F" w14:textId="64000DC7" w:rsidR="00AD42FC" w:rsidRPr="00A80B9C" w:rsidRDefault="00AD42FC" w:rsidP="00967E2F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 – CP handling</w:t>
      </w:r>
    </w:p>
    <w:p w14:paraId="03A6A99B" w14:textId="77777777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Once obtained, the GP must hold the CLoA on file for a min period of 1yr.</w:t>
      </w:r>
    </w:p>
    <w:p w14:paraId="2BC5552F" w14:textId="6B395AE3" w:rsidR="00AD42FC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Once obtained, the GP must forward the CLoA up their supply 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>chain</w:t>
      </w:r>
      <w:r w:rsidR="002E76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 xml:space="preserve">, if </w:t>
      </w:r>
      <w:r w:rsidR="00EF5E85" w:rsidRPr="00A80B9C">
        <w:rPr>
          <w:rFonts w:eastAsia="Times New Roman" w:cs="Times New Roman"/>
          <w:b/>
          <w:bCs/>
          <w:kern w:val="24"/>
          <w:sz w:val="24"/>
          <w:szCs w:val="24"/>
          <w:lang w:bidi="ar-SA"/>
        </w:rPr>
        <w:t>required,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to the Gaining N/W CP</w:t>
      </w:r>
    </w:p>
    <w:p w14:paraId="5BA52E31" w14:textId="25152236" w:rsidR="00DA1D16" w:rsidRPr="00A80B9C" w:rsidRDefault="00AD42F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The GNCP must forward the CLoA to </w:t>
      </w:r>
      <w:r w:rsidR="000818E2" w:rsidRPr="00A80B9C">
        <w:rPr>
          <w:rFonts w:eastAsia="Times New Roman" w:cs="Times New Roman"/>
          <w:kern w:val="24"/>
          <w:sz w:val="24"/>
          <w:szCs w:val="24"/>
          <w:lang w:bidi="ar-SA"/>
        </w:rPr>
        <w:t>the Losing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N/W CP if they so request it, within 24hrs.</w:t>
      </w:r>
    </w:p>
    <w:p w14:paraId="38E8F99C" w14:textId="1A86E366" w:rsidR="00FB2F97" w:rsidRPr="00A80B9C" w:rsidRDefault="0012006C" w:rsidP="00967E2F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Where the customer has separate providers for Geo &amp; non-Geo, separate CLoAs </w:t>
      </w:r>
      <w:r w:rsidR="00073C3E" w:rsidRPr="00A80B9C">
        <w:rPr>
          <w:rFonts w:eastAsia="Times New Roman" w:cs="Times New Roman"/>
          <w:kern w:val="24"/>
          <w:sz w:val="24"/>
          <w:szCs w:val="24"/>
          <w:lang w:bidi="ar-SA"/>
        </w:rPr>
        <w:t>may be</w:t>
      </w:r>
      <w:r w:rsidRPr="00A80B9C">
        <w:rPr>
          <w:rFonts w:eastAsia="Times New Roman" w:cs="Times New Roman"/>
          <w:kern w:val="24"/>
          <w:sz w:val="24"/>
          <w:szCs w:val="24"/>
          <w:lang w:bidi="ar-SA"/>
        </w:rPr>
        <w:t xml:space="preserve"> required.</w:t>
      </w:r>
    </w:p>
    <w:p w14:paraId="330271C4" w14:textId="77777777" w:rsidR="00FE2E7B" w:rsidRPr="00A80B9C" w:rsidRDefault="00AD42FC" w:rsidP="00FE2E7B">
      <w:pPr>
        <w:widowControl/>
        <w:numPr>
          <w:ilvl w:val="0"/>
          <w:numId w:val="5"/>
        </w:numPr>
        <w:tabs>
          <w:tab w:val="clear" w:pos="720"/>
          <w:tab w:val="num" w:pos="-187"/>
        </w:tabs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CLoA Logistics</w:t>
      </w:r>
    </w:p>
    <w:p w14:paraId="029C0022" w14:textId="74D59C97" w:rsidR="00AD42FC" w:rsidRPr="00A80B9C" w:rsidRDefault="00AD42FC" w:rsidP="00FE2E7B">
      <w:pPr>
        <w:widowControl/>
        <w:autoSpaceDE/>
        <w:autoSpaceDN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A fully completed CLoA may be submitted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by the customer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in </w:t>
      </w:r>
      <w:r w:rsidR="001555AF"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>any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of the following ways: -</w:t>
      </w:r>
    </w:p>
    <w:p w14:paraId="35BDC9A8" w14:textId="77777777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Scanned CLoA template with authorised signature sent as an email attachment</w:t>
      </w: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from the Customer’s business email address (which must show their Business title, and the company’s full name &amp; address).</w:t>
      </w:r>
    </w:p>
    <w:p w14:paraId="4CEDF971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+mn-ea" w:cs="+mn-cs"/>
          <w:color w:val="000000"/>
          <w:kern w:val="24"/>
          <w:sz w:val="24"/>
          <w:szCs w:val="24"/>
          <w:lang w:bidi="ar-SA"/>
        </w:rPr>
        <w:t xml:space="preserve">N.B 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The attached CLoA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. </w:t>
      </w:r>
    </w:p>
    <w:p w14:paraId="60873280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email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may use e-Signature</w:t>
      </w:r>
    </w:p>
    <w:p w14:paraId="3DA93928" w14:textId="77777777" w:rsidR="00AD42FC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The attached CLoA template 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does not need to be on letter-headed paper</w:t>
      </w:r>
    </w:p>
    <w:p w14:paraId="2CB47D65" w14:textId="7126F33F" w:rsidR="0099574D" w:rsidRPr="00A80B9C" w:rsidRDefault="00AD42FC" w:rsidP="0099574D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N.B. </w:t>
      </w:r>
      <w:r w:rsidR="00600077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By exception, t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he CLoA signatory &amp; the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r w:rsidR="0008448C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originator of the </w:t>
      </w:r>
      <w:r w:rsidR="00C40B3B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associated</w:t>
      </w: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 xml:space="preserve"> email do not have to be the same person</w:t>
      </w:r>
      <w:r w:rsidR="00E81B88"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.</w:t>
      </w:r>
    </w:p>
    <w:p w14:paraId="20029983" w14:textId="233B51C0" w:rsidR="00AD42FC" w:rsidRPr="00A80B9C" w:rsidRDefault="00AD42FC" w:rsidP="00721837">
      <w:pPr>
        <w:widowControl/>
        <w:autoSpaceDE/>
        <w:autoSpaceDN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A13D221" w14:textId="2E77CDEA" w:rsidR="00330025" w:rsidRPr="00A80B9C" w:rsidRDefault="00330025" w:rsidP="00330025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A80B9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bidi="ar-SA"/>
        </w:rPr>
        <w:t xml:space="preserve">CLoA ‘format flexibility’ 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- Retailers may also transpose the new CLoA content </w:t>
      </w:r>
      <w:r w:rsidR="00825B9B"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>into the</w:t>
      </w:r>
      <w:r w:rsidRPr="00A80B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Retailer’s standard order form (i.e. tailored to also meet the Retailer’s needs). This can then accommodate whatever e-signature method the retailer chooses to use. The CLoA content must be fully transposed with all fields faithfully incorporated.</w:t>
      </w:r>
    </w:p>
    <w:p w14:paraId="54B6B991" w14:textId="77777777" w:rsidR="00330025" w:rsidRPr="00A80B9C" w:rsidRDefault="00330025" w:rsidP="00330025">
      <w:pPr>
        <w:widowControl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14:paraId="1EC7F23C" w14:textId="3D6B3400" w:rsidR="00AD42FC" w:rsidRPr="00A80B9C" w:rsidRDefault="00AD42FC" w:rsidP="0099574D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80B9C">
        <w:rPr>
          <w:rFonts w:eastAsia="+mn-ea" w:cs="+mn-cs"/>
          <w:b/>
          <w:bCs/>
          <w:color w:val="000000"/>
          <w:kern w:val="24"/>
          <w:sz w:val="24"/>
          <w:szCs w:val="24"/>
          <w:u w:val="single"/>
          <w:lang w:bidi="ar-SA"/>
        </w:rPr>
        <w:t>Standalone CLoA template with authorised signature sent by Fax or posted letter</w:t>
      </w:r>
      <w:r w:rsidRPr="00A80B9C">
        <w:rPr>
          <w:rFonts w:eastAsia="Times New Roman" w:cs="Times New Roman"/>
          <w:b/>
          <w:bCs/>
          <w:color w:val="000000"/>
          <w:kern w:val="24"/>
          <w:sz w:val="24"/>
          <w:szCs w:val="24"/>
          <w:u w:val="single"/>
          <w:lang w:bidi="ar-SA"/>
        </w:rPr>
        <w:t> </w:t>
      </w:r>
    </w:p>
    <w:p w14:paraId="0C6B41ED" w14:textId="071BD206" w:rsidR="00DA1D16" w:rsidRPr="00200ACA" w:rsidRDefault="00AD42FC" w:rsidP="00200ACA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80B9C">
        <w:rPr>
          <w:rFonts w:eastAsia="Times New Roman" w:cs="Times New Roman"/>
          <w:color w:val="000000"/>
          <w:kern w:val="24"/>
          <w:sz w:val="24"/>
          <w:szCs w:val="24"/>
          <w:lang w:bidi="ar-SA"/>
        </w:rPr>
        <w:t>N.B. The CLoA must be signed by an authorised signatory and must be on letter-headed paper</w:t>
      </w:r>
    </w:p>
    <w:sectPr w:rsidR="00DA1D16" w:rsidRPr="00200ACA" w:rsidSect="004F2750">
      <w:pgSz w:w="11910" w:h="16840"/>
      <w:pgMar w:top="476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C80A" w14:textId="77777777" w:rsidR="00D1674C" w:rsidRDefault="00D1674C">
      <w:r>
        <w:separator/>
      </w:r>
    </w:p>
  </w:endnote>
  <w:endnote w:type="continuationSeparator" w:id="0">
    <w:p w14:paraId="2414309D" w14:textId="77777777" w:rsidR="00D1674C" w:rsidRDefault="00D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cs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FF65" w14:textId="77777777" w:rsidR="00D1674C" w:rsidRDefault="00D1674C">
      <w:r>
        <w:separator/>
      </w:r>
    </w:p>
  </w:footnote>
  <w:footnote w:type="continuationSeparator" w:id="0">
    <w:p w14:paraId="2320DD10" w14:textId="77777777" w:rsidR="00D1674C" w:rsidRDefault="00D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103D3"/>
    <w:rsid w:val="00015B6C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3049"/>
    <w:rsid w:val="00263C87"/>
    <w:rsid w:val="00270D63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2750"/>
    <w:rsid w:val="004F3DB1"/>
    <w:rsid w:val="005024AE"/>
    <w:rsid w:val="00525216"/>
    <w:rsid w:val="00533E30"/>
    <w:rsid w:val="00570246"/>
    <w:rsid w:val="00570C57"/>
    <w:rsid w:val="005862B8"/>
    <w:rsid w:val="005F254E"/>
    <w:rsid w:val="00600077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7F5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90547C"/>
    <w:rsid w:val="00912E07"/>
    <w:rsid w:val="0092158E"/>
    <w:rsid w:val="00950775"/>
    <w:rsid w:val="009638AE"/>
    <w:rsid w:val="009648AF"/>
    <w:rsid w:val="00967E2F"/>
    <w:rsid w:val="00975DC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1674C"/>
    <w:rsid w:val="00D25A43"/>
    <w:rsid w:val="00D30500"/>
    <w:rsid w:val="00D51CA8"/>
    <w:rsid w:val="00D53441"/>
    <w:rsid w:val="00D55886"/>
    <w:rsid w:val="00D55C20"/>
    <w:rsid w:val="00D5632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Bruce Clark</cp:lastModifiedBy>
  <cp:revision>2</cp:revision>
  <dcterms:created xsi:type="dcterms:W3CDTF">2020-09-04T13:46:00Z</dcterms:created>
  <dcterms:modified xsi:type="dcterms:W3CDTF">2020-09-04T13:46:00Z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